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D9" w:rsidRPr="002C622A" w:rsidRDefault="000831D9" w:rsidP="000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1D9" w:rsidRPr="002C622A" w:rsidRDefault="000831D9" w:rsidP="000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 w:bidi="ru-RU"/>
        </w:rPr>
      </w:pPr>
      <w:r w:rsidRPr="002C622A">
        <w:rPr>
          <w:rFonts w:ascii="Times New Roman" w:eastAsia="Times New Roman" w:hAnsi="Times New Roman" w:cs="Times New Roman"/>
          <w:sz w:val="24"/>
          <w:szCs w:val="28"/>
          <w:u w:val="single"/>
          <w:lang w:eastAsia="ru-RU" w:bidi="ru-RU"/>
        </w:rPr>
        <w:t>_____________________МАДОУ  Детский сад «Радуга»___________________</w:t>
      </w:r>
    </w:p>
    <w:p w:rsidR="000831D9" w:rsidRPr="002C622A" w:rsidRDefault="000831D9" w:rsidP="000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C6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671430, Республика Бурятия, с. Сосново-Озерское, ул. Школьная, 29 «Б»</w:t>
      </w:r>
    </w:p>
    <w:p w:rsidR="000831D9" w:rsidRPr="002C622A" w:rsidRDefault="000831D9" w:rsidP="000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2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C6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2C62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C6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hyperlink r:id="rId9" w:history="1">
        <w:r w:rsidRPr="002C6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madoyradyga</w:t>
        </w:r>
        <w:r w:rsidRPr="002C6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20@</w:t>
        </w:r>
        <w:r w:rsidRPr="002C6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C6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C62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C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31D9" w:rsidRPr="002C622A" w:rsidRDefault="000831D9" w:rsidP="00083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31D9" w:rsidRDefault="000831D9" w:rsidP="000831D9"/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393FE2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0831D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P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:rsidR="005C428B" w:rsidRPr="001C5969" w:rsidRDefault="000831D9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Второй </w:t>
      </w:r>
      <w:r w:rsidR="005C428B"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младшей группы (3-4 года)</w:t>
      </w: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0831D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Default="000831D9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Жамбалова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Ц.Б.</w:t>
      </w:r>
    </w:p>
    <w:p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428B" w:rsidRDefault="000831D9" w:rsidP="000831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Сосново-Озерское, 2023г.</w:t>
      </w:r>
    </w:p>
    <w:p w:rsidR="005C428B" w:rsidRPr="001C5969" w:rsidRDefault="005C428B" w:rsidP="000831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:rsidR="005C428B" w:rsidRPr="001C5969" w:rsidRDefault="005C428B" w:rsidP="000831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:rsidR="005C428B" w:rsidRPr="001C5969" w:rsidRDefault="005C428B" w:rsidP="000831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0831D9">
        <w:rPr>
          <w:rFonts w:ascii="Times New Roman" w:eastAsia="Times New Roman" w:hAnsi="Times New Roman" w:cs="Times New Roman"/>
          <w:sz w:val="24"/>
          <w:szCs w:val="28"/>
          <w:lang w:eastAsia="ru-RU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5C428B" w:rsidRPr="00D272A5" w:rsidRDefault="005C428B" w:rsidP="000831D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5C428B" w:rsidRPr="001C5969" w:rsidRDefault="005C428B" w:rsidP="000831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 w:rsidR="000831D9">
        <w:rPr>
          <w:rFonts w:ascii="Times New Roman" w:eastAsia="Times New Roman" w:hAnsi="Times New Roman" w:cs="Times New Roman"/>
          <w:sz w:val="24"/>
          <w:szCs w:val="28"/>
          <w:lang w:eastAsia="ru-RU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5C428B" w:rsidRPr="001C5969" w:rsidRDefault="005C428B" w:rsidP="000831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 w:rsidR="000831D9">
        <w:rPr>
          <w:rFonts w:ascii="Times New Roman" w:eastAsia="Times New Roman" w:hAnsi="Times New Roman" w:cs="Times New Roman"/>
          <w:sz w:val="24"/>
          <w:szCs w:val="28"/>
          <w:lang w:eastAsia="ru-RU"/>
        </w:rPr>
        <w:t>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</w:p>
    <w:p w:rsidR="005C428B" w:rsidRPr="001C5969" w:rsidRDefault="005C428B" w:rsidP="000831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 w:rsidR="000831D9">
        <w:rPr>
          <w:rFonts w:ascii="Times New Roman" w:eastAsia="Times New Roman" w:hAnsi="Times New Roman" w:cs="Times New Roman"/>
          <w:sz w:val="24"/>
          <w:szCs w:val="28"/>
          <w:lang w:eastAsia="ru-RU"/>
        </w:rPr>
        <w:t>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</w:p>
    <w:p w:rsidR="005C428B" w:rsidRPr="001C5969" w:rsidRDefault="005C428B" w:rsidP="000831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 w:rsidR="000831D9">
        <w:rPr>
          <w:rFonts w:ascii="Times New Roman" w:eastAsia="Times New Roman" w:hAnsi="Times New Roman" w:cs="Times New Roman"/>
          <w:sz w:val="24"/>
          <w:szCs w:val="28"/>
          <w:lang w:eastAsia="ru-RU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16</w:t>
      </w:r>
    </w:p>
    <w:p w:rsidR="005C428B" w:rsidRPr="001C5969" w:rsidRDefault="000831D9" w:rsidP="000831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развитие……………………………………………………………………..</w:t>
      </w:r>
      <w:r w:rsidR="005C428B">
        <w:rPr>
          <w:rFonts w:ascii="Times New Roman" w:eastAsia="Times New Roman" w:hAnsi="Times New Roman" w:cs="Times New Roman"/>
          <w:sz w:val="24"/>
          <w:szCs w:val="28"/>
          <w:lang w:eastAsia="ru-RU"/>
        </w:rPr>
        <w:t>27</w:t>
      </w:r>
    </w:p>
    <w:p w:rsidR="005C428B" w:rsidRPr="00ED0D2C" w:rsidRDefault="005C428B" w:rsidP="000831D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 w:rsidR="000831D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32</w:t>
      </w:r>
    </w:p>
    <w:p w:rsidR="005C428B" w:rsidRDefault="005C428B" w:rsidP="000831D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 w:rsidR="000831D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:rsidR="005C428B" w:rsidRPr="007169BC" w:rsidRDefault="005C428B" w:rsidP="000831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="000831D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…………………………………………………………..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:rsidR="005C428B" w:rsidRPr="001C5969" w:rsidRDefault="005C428B" w:rsidP="000831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0831D9">
          <w:footerReference w:type="defaul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E5D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93FE2" w:rsidRPr="00BC39FF" w:rsidRDefault="00393FE2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доверие к миру, положительно оценивает себя, говорит о себе в первом лице;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lastRenderedPageBreak/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>
        <w:rPr>
          <w:rFonts w:ascii="Times New Roman" w:hAnsi="Times New Roman" w:cs="Times New Roman"/>
          <w:sz w:val="24"/>
          <w:szCs w:val="28"/>
        </w:rPr>
        <w:t xml:space="preserve">числе и падеже, повторяет за </w:t>
      </w:r>
      <w:r w:rsidRPr="00BC39FF">
        <w:rPr>
          <w:rFonts w:ascii="Times New Roman" w:hAnsi="Times New Roman" w:cs="Times New Roman"/>
          <w:sz w:val="24"/>
          <w:szCs w:val="28"/>
        </w:rPr>
        <w:t>педагог</w:t>
      </w:r>
      <w:r w:rsidR="00A45DE0">
        <w:rPr>
          <w:rFonts w:ascii="Times New Roman" w:hAnsi="Times New Roman" w:cs="Times New Roman"/>
          <w:sz w:val="24"/>
          <w:szCs w:val="28"/>
        </w:rPr>
        <w:t>ом</w:t>
      </w:r>
      <w:r w:rsidRPr="00BC39FF">
        <w:rPr>
          <w:rFonts w:ascii="Times New Roman" w:hAnsi="Times New Roman" w:cs="Times New Roman"/>
          <w:sz w:val="24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совместно со взрослым пересказывает знакомые сказки, короткие стихи;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F72BB1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07"/>
        <w:gridCol w:w="5131"/>
        <w:gridCol w:w="4039"/>
        <w:gridCol w:w="4044"/>
      </w:tblGrid>
      <w:tr w:rsidR="00F72BB1" w:rsidRPr="00D00E82" w:rsidTr="0071185F">
        <w:tc>
          <w:tcPr>
            <w:tcW w:w="2207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:rsidTr="0071185F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эмпатийного</w:t>
            </w:r>
            <w:proofErr w:type="spellEnd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возникновения между детьми договоренности.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:rsidTr="0071185F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:rsidTr="0071185F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:rsidTr="0071185F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:rsidTr="0071185F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:rsidTr="0071185F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D00E82" w:rsidTr="0071185F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:rsidR="004E32DB" w:rsidRDefault="004E32DB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2DB" w:rsidRPr="00B12B5E" w:rsidRDefault="004E32DB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E32DB" w:rsidRPr="00B12B5E" w:rsidRDefault="004E32DB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E32DB" w:rsidRPr="00B12B5E" w:rsidRDefault="004E32DB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E32DB" w:rsidRPr="00B12B5E" w:rsidRDefault="004E32DB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E32DB" w:rsidRPr="00B12B5E" w:rsidRDefault="004E32DB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E32DB" w:rsidRPr="00B12B5E" w:rsidRDefault="004E32DB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E32DB" w:rsidRPr="00B12B5E" w:rsidRDefault="004E32DB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E32DB" w:rsidRPr="00B12B5E" w:rsidRDefault="004E32DB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:rsidTr="0071185F">
        <w:trPr>
          <w:trHeight w:val="87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начальные представления и эмоционально-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F7086D" w:rsidRPr="00D00E82" w:rsidTr="0071185F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:rsidTr="0071185F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D00E82" w:rsidTr="0071185F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:rsidTr="0071185F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F7086D" w:rsidRPr="00D00E82" w:rsidTr="0071185F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:rsidTr="0071185F">
        <w:trPr>
          <w:trHeight w:val="468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D00E82" w:rsidTr="0071185F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:rsidTr="0071185F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пересказыванию</w:t>
            </w:r>
            <w:proofErr w:type="spellEnd"/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D00E82" w:rsidTr="0071185F">
        <w:trPr>
          <w:trHeight w:val="27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D00E82" w:rsidTr="0071185F">
        <w:trPr>
          <w:trHeight w:val="82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D00E82" w:rsidTr="0071185F">
        <w:trPr>
          <w:trHeight w:val="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поддерживать положительные эмоциональные проявления (улыбки, смех,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B3007" w:rsidRPr="00D00E82" w:rsidRDefault="008B300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D00E82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8B3007" w:rsidRPr="008B3007" w:rsidRDefault="008B3007" w:rsidP="008B300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B3007" w:rsidRPr="00D00E82" w:rsidTr="0071185F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B3007" w:rsidRPr="00F7086D" w:rsidRDefault="008B3007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качи-качи-качи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Кисонька-мурысенька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...», «Курочка-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! Тили-бом!..», «Травка-муравка...»,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...».</w:t>
            </w:r>
          </w:p>
          <w:p w:rsidR="008B3007" w:rsidRPr="00F7086D" w:rsidRDefault="008B3007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Булатова); «Волк и козлята»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А.Н. Толстого); «Кот, петух и лиса»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); «Лиса и заяц»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В. Даля); «Снегурочка и лиса»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Булатова); «У страха глаза велики»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Серовой).</w:t>
            </w:r>
          </w:p>
          <w:p w:rsidR="00706857" w:rsidRDefault="008B3007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«Храбрецы», «Маленькие феи», «Три зверолова» англ., обр. С. Маршака; «Что за грохот», пер. с латыш. С. Маршака; «Купите лук...», пер. с шотл. И.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«Разговор лягушек», «Несговорчивый удод», «Помогите!»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С. Маршака.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«Упрямые козы»,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узб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обр. Ш.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гостях», пер. со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словац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С. Могилевской и Л. Зориной; «Храбрец-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молодец»,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Л. Грибовой; «Пых», белорус, обр. Н.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Мялика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: «Лесной мишка и проказница мышка», латыш., обр. Ю.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Ванага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, пер. Л. Воронковой.</w:t>
            </w:r>
          </w:p>
          <w:p w:rsidR="008B3007" w:rsidRPr="00F7086D" w:rsidRDefault="008B3007" w:rsidP="000831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 .Я. «Детки в клетке» (стихотворения из цикла по выбору), «Тихая сказка», «Сказка об умном мышонке»; Михалков С.В. «Песенка друзей»;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Э.Э. «Жадина»; Плещеев А.Н. «Осень наступила...», «Весна» (в сокр.); Пушкин А.С. «Ветер, ветер! Ты могуч!..», «Свет наш, солнышко!..»,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И.П. «Медведь»; Чуковский К.И. «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», «Муха- цокотуха», «Ёжики смеются», «Ёлка», Айболит», «Чудо-дерево», «Черепаха» (по выбору).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Зартайская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И. «Душевные истории про Пряника и Вареника»; Зощенко М.М. «Умная птичка»; Прокофьева C.JI. «Маша и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Ойка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», «Сказка про грубое слово «Уходи»», «Сказка о невоспитанном мышонке» (из книги «Машины сказки»,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:rsidR="008B3007" w:rsidRPr="00F7086D" w:rsidRDefault="008B3007" w:rsidP="000831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Г. «Ёжик и барабан»,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Я. Акима; Воронько П. «Хитрый ёжик»,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С. Маршака;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Дьюдни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А. «Лама красная пижама», пер. Т.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Духановой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Забила Н.Л. «Карандаш»,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3. Александровой;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«Кто скорее допьет»,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Карем М. «Мой кот», пер. с франц. М. Кудиновой;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Макбратни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«Знаешь, как я тебя люблю», пер. Е. Канищевой, Я. Шапиро;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Милева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Л. «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Быстроножка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 серая Одежка»,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М. Маринова.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Бехлерова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X. «Капустный лист», пер. с польск. Г. Лукина;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Д. «Лягушка в зеркале», пер. с англ. Н. Шерешевской;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Муур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D00E82" w:rsidTr="0071185F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:rsidTr="0071185F">
        <w:trPr>
          <w:trHeight w:val="26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:rsidTr="000831D9">
        <w:trPr>
          <w:trHeight w:val="74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:rsidR="009A15EC" w:rsidRPr="00D00E82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D00E82" w:rsidTr="009A15EC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</w:t>
            </w:r>
            <w:proofErr w:type="spellStart"/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о животных»; Ю.А. Васнецов к книге Л.Н. Толстого «Три медведя».</w:t>
            </w:r>
          </w:p>
          <w:p w:rsidR="009A15EC" w:rsidRPr="00C040D4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D00E82" w:rsidTr="0071185F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:rsidTr="0071185F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интерес к занятиям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у детей создавать как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индивидуальные, так и коллективные композиции в рисунках, лепке, аппликации;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</w:t>
            </w:r>
            <w:proofErr w:type="spellStart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, дымковской, семеновской, </w:t>
            </w:r>
            <w:proofErr w:type="spellStart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 детей интерес к занятиям изобразительной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:rsidR="007E5117" w:rsidRPr="00D00E82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D00E82" w:rsidTr="0071185F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:rsidTr="0071185F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:rsidR="00627155" w:rsidRPr="00D00E82" w:rsidRDefault="00C040D4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C040D4" w:rsidRPr="00D00E82" w:rsidTr="0071185F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80A05" w:rsidRPr="00D00E82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эмоциональную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отзывчивость на музыку; знакомить детей с тремя жанрами музыкальных произведений: песней, танцем, маршем;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учить детей петь простые народные песни, </w:t>
            </w:r>
            <w:proofErr w:type="spell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, прибаутки, передавая их настроение и характер;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85F" w:rsidRPr="00D00E82" w:rsidTr="0071185F">
        <w:trPr>
          <w:trHeight w:val="49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185F" w:rsidRDefault="0071185F" w:rsidP="000831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«Ласковая песенка», муз. М.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«Колыбельная», муз. С.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«Мишка с куклой пляшут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«Зайчик», муз. Л.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«Резвушка» и «Капризуля», муз. В. Волкова; «Воробей», муз. А.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«Дождик и радуга», муз. С. Прокофьева; «Со вьюном я хожу», рус. нар. песня; «Лесные картинки», муз. Ю.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185F" w:rsidRPr="00D00E82" w:rsidTr="0071185F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:rsidTr="0071185F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1185F" w:rsidRPr="0071185F" w:rsidRDefault="0071185F" w:rsidP="000831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бай», рус. нар. колыбельная; «Я иду с цветами», муз. Е. Тиличеевой, сл. Л. Дымовой; «Маме улыбаемся», муз. В.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сл. 3. Петровой; пение народной потешки «Солнышко-ведрышко; муз. В. Карасевой, сл. Народные.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«Прокати, лошадка, нас», муз. В.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Михайловой; «Маме песенку пою»,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сл. Е. Авдиенко; «Цыплята», муз. А. Филиппенко, сл. Т. Волгиной.</w:t>
            </w:r>
          </w:p>
        </w:tc>
      </w:tr>
      <w:tr w:rsidR="0071185F" w:rsidRPr="00D00E82" w:rsidTr="0071185F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D00E82" w:rsidTr="0071185F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бай», рус. нар. колыбельные; «Как тебя зовут?», «Спой колыбельную», «Ах ты,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котенька-коток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», рус. нар. колыбельная; придумывание колыбельной мелодии и плясовой мелодии.</w:t>
            </w:r>
          </w:p>
        </w:tc>
      </w:tr>
      <w:tr w:rsidR="0071185F" w:rsidRPr="00D00E82" w:rsidTr="0071185F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D00E82" w:rsidTr="0071185F">
        <w:trPr>
          <w:trHeight w:val="69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точности выполнения движений, передающих характер изображаемых животных;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Александрова; «Скачут лошадки»,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«Шагаем как физкультурники», муз. Т. Ломовой;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Вихаревой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«Медвежата»,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Френкель; «Птички летают», муз. Л. Банниковой; «Жуки»,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Вишкарева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«Жмурки с Мишкой», муз. Ф.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«Где погремушки?», муз. А. Александрова; «Заинька, выходи», муз. Е. Тиличеевой; «Игра с куклой», муз. В. Карасевой; «Ходит Ваня», рус. нар. песня, обр. Н.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муз. и сл. В. Антоновой; «Пальчики и ручки»,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танец с листочками под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рус. нар. плясовую мелодию; «Пляска с листочками», муз. Н. Китаевой, сл. А. Ануфриевой; «Танец около елки»,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Границыной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танец с платочками под рус. нар. мелодию; «Помирились»,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«Фонарики»,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«Танец зайчиков», рус. нар. мелодия; «Вышли куклы танцевать», муз. В. Витлина.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«Зайцы», муз. Е. Тиличеевой; «Веселые ножки»,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«Волшебные платочки»,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слуха. «Птицы и птенчики», «Веселые матрешки», «Три медведя».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D00E82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D00E82" w:rsidTr="000831D9">
        <w:trPr>
          <w:trHeight w:val="52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ударных музыкальных инструментах. Народные мелодии.</w:t>
            </w:r>
          </w:p>
        </w:tc>
      </w:tr>
      <w:tr w:rsidR="0071185F" w:rsidRPr="00D00E82" w:rsidTr="0071185F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:rsidTr="005C428B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позой, жестом, движением).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D00E82" w:rsidRDefault="0071185F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D00E82" w:rsidTr="0071185F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:rsidTr="0071185F">
        <w:trPr>
          <w:trHeight w:val="437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71185F" w:rsidRPr="00C040D4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D00E82" w:rsidTr="0071185F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двигательный опыт детей, используя упражнения основной гимнастики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71185F" w:rsidRPr="00D00E82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умение организованно выполнять строевые упражнения, находить свое место при совместных построениях,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ходьба: ходьба в заданном направлении, небольшими группами, друг за другом по ориентирам (по прямой, по кругу, обходя предметы,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ног и брюшного пресса: поднимание и опускание ног, согнутых в коленях; приседание с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предметами, поднимание на носки; выставление ноги вперед, в сторону, назад;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C14A1A" w:rsidRPr="00C329C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Ходьба на лыжах: по прямой, ровной лыжне ступающим и скользящим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шагом, с поворотами переступанием.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велосипеде: по прямой, по кругу, с поворотами направо, налево.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A1A" w:rsidRPr="00C14A1A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71185F" w:rsidRPr="00D00E82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D00E82" w:rsidTr="002B3DF7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2B3DF7" w:rsidRPr="00B34D41" w:rsidRDefault="002B3DF7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2B3DF7" w:rsidRPr="00B34D41" w:rsidRDefault="002B3DF7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2B3DF7" w:rsidRPr="00B34D41" w:rsidRDefault="002B3DF7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2B3DF7" w:rsidRPr="00B34D41" w:rsidRDefault="002B3DF7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2B3DF7" w:rsidRPr="00B34D41" w:rsidRDefault="002B3DF7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2B3DF7" w:rsidRPr="00B34D41" w:rsidRDefault="002B3DF7" w:rsidP="0008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0D2C" w:rsidRDefault="00ED0D2C" w:rsidP="00ED0D2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highlight w:val="lightGray"/>
          <w:u w:val="single"/>
        </w:rPr>
      </w:pPr>
    </w:p>
    <w:p w:rsidR="00ED0D2C" w:rsidRDefault="00ED0D2C" w:rsidP="00ED0D2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highlight w:val="lightGray"/>
          <w:u w:val="single"/>
        </w:rPr>
      </w:pPr>
    </w:p>
    <w:p w:rsidR="00ED0D2C" w:rsidRDefault="00ED0D2C" w:rsidP="00ED0D2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highlight w:val="lightGray"/>
          <w:u w:val="single"/>
        </w:rPr>
      </w:pPr>
    </w:p>
    <w:p w:rsidR="00ED0D2C" w:rsidRPr="00B25B10" w:rsidRDefault="00ED0D2C" w:rsidP="00ED0D2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highlight w:val="lightGray"/>
          <w:u w:val="single"/>
        </w:rPr>
      </w:pPr>
      <w:r w:rsidRPr="00B25B10">
        <w:rPr>
          <w:rFonts w:ascii="Times New Roman" w:hAnsi="Times New Roman" w:cs="Times New Roman"/>
          <w:iCs/>
          <w:sz w:val="28"/>
          <w:szCs w:val="28"/>
          <w:highlight w:val="lightGray"/>
          <w:u w:val="single"/>
        </w:rPr>
        <w:t>Часть, формируемая участниками ОО</w:t>
      </w:r>
      <w:r w:rsidRPr="00B25B10">
        <w:rPr>
          <w:rFonts w:ascii="Times New Roman" w:hAnsi="Times New Roman" w:cs="Times New Roman"/>
          <w:iCs/>
          <w:sz w:val="28"/>
          <w:szCs w:val="28"/>
          <w:highlight w:val="lightGray"/>
          <w:u w:val="single"/>
          <w:vertAlign w:val="superscript"/>
        </w:rPr>
        <w:footnoteReference w:id="1"/>
      </w:r>
    </w:p>
    <w:p w:rsidR="00ED0D2C" w:rsidRPr="00B25B10" w:rsidRDefault="00ED0D2C" w:rsidP="00ED0D2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highlight w:val="lightGray"/>
          <w:u w:val="single"/>
        </w:rPr>
      </w:pPr>
    </w:p>
    <w:p w:rsidR="00ED0D2C" w:rsidRPr="00B25B10" w:rsidRDefault="00ED0D2C" w:rsidP="00ED0D2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highlight w:val="lightGray"/>
          <w:u w:val="single"/>
        </w:rPr>
      </w:pPr>
      <w:r w:rsidRPr="00B25B10">
        <w:rPr>
          <w:rFonts w:ascii="Times New Roman" w:hAnsi="Times New Roman" w:cs="Times New Roman"/>
          <w:i/>
          <w:iCs/>
          <w:sz w:val="28"/>
          <w:szCs w:val="28"/>
          <w:highlight w:val="lightGray"/>
          <w:u w:val="single"/>
        </w:rPr>
        <w:t xml:space="preserve">Цель: </w:t>
      </w:r>
    </w:p>
    <w:p w:rsidR="00ED0D2C" w:rsidRPr="00B25B10" w:rsidRDefault="00ED0D2C" w:rsidP="00ED0D2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highlight w:val="lightGray"/>
          <w:u w:val="single"/>
        </w:rPr>
      </w:pPr>
    </w:p>
    <w:p w:rsidR="00ED0D2C" w:rsidRPr="00B25B10" w:rsidRDefault="00ED0D2C" w:rsidP="00ED0D2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highlight w:val="lightGray"/>
          <w:u w:val="single"/>
        </w:rPr>
      </w:pPr>
      <w:r w:rsidRPr="00B25B10">
        <w:rPr>
          <w:rFonts w:ascii="Times New Roman" w:hAnsi="Times New Roman" w:cs="Times New Roman"/>
          <w:i/>
          <w:iCs/>
          <w:sz w:val="28"/>
          <w:szCs w:val="28"/>
          <w:highlight w:val="lightGray"/>
          <w:u w:val="single"/>
        </w:rPr>
        <w:t>Задачи:</w:t>
      </w:r>
      <w:r w:rsidRPr="00B25B10">
        <w:rPr>
          <w:rFonts w:ascii="Times New Roman" w:hAnsi="Times New Roman" w:cs="Times New Roman"/>
          <w:iCs/>
          <w:sz w:val="28"/>
          <w:szCs w:val="28"/>
          <w:highlight w:val="lightGray"/>
          <w:u w:val="single"/>
        </w:rPr>
        <w:t xml:space="preserve"> </w:t>
      </w:r>
    </w:p>
    <w:p w:rsidR="00ED0D2C" w:rsidRPr="00B25B10" w:rsidRDefault="00ED0D2C" w:rsidP="00ED0D2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highlight w:val="lightGray"/>
          <w:u w:val="single"/>
        </w:rPr>
      </w:pPr>
    </w:p>
    <w:p w:rsidR="00ED0D2C" w:rsidRPr="00B25B10" w:rsidRDefault="00ED0D2C" w:rsidP="00ED0D2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highlight w:val="lightGray"/>
          <w:u w:val="single"/>
        </w:rPr>
      </w:pPr>
      <w:r w:rsidRPr="00B25B10">
        <w:rPr>
          <w:rFonts w:ascii="Times New Roman" w:hAnsi="Times New Roman" w:cs="Times New Roman"/>
          <w:i/>
          <w:iCs/>
          <w:sz w:val="28"/>
          <w:szCs w:val="28"/>
          <w:highlight w:val="lightGray"/>
          <w:u w:val="single"/>
        </w:rPr>
        <w:t>Планируемые результаты:</w:t>
      </w:r>
    </w:p>
    <w:p w:rsidR="00ED0D2C" w:rsidRPr="00B25B10" w:rsidRDefault="00ED0D2C" w:rsidP="00ED0D2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highlight w:val="lightGray"/>
          <w:u w:val="single"/>
        </w:rPr>
      </w:pPr>
    </w:p>
    <w:p w:rsidR="00ED0D2C" w:rsidRDefault="00ED0D2C" w:rsidP="00ED0D2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highlight w:val="lightGray"/>
          <w:u w:val="single"/>
        </w:rPr>
      </w:pPr>
      <w:r w:rsidRPr="00B25B10">
        <w:rPr>
          <w:rFonts w:ascii="Times New Roman" w:hAnsi="Times New Roman" w:cs="Times New Roman"/>
          <w:i/>
          <w:iCs/>
          <w:sz w:val="28"/>
          <w:szCs w:val="28"/>
          <w:highlight w:val="lightGray"/>
          <w:u w:val="single"/>
        </w:rPr>
        <w:t>Содержание работы:</w:t>
      </w:r>
    </w:p>
    <w:p w:rsidR="00ED0D2C" w:rsidRPr="00B25B10" w:rsidRDefault="00ED0D2C" w:rsidP="00ED0D2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highlight w:val="lightGray"/>
          <w:u w:val="single"/>
        </w:rPr>
      </w:pPr>
    </w:p>
    <w:tbl>
      <w:tblPr>
        <w:tblStyle w:val="a3"/>
        <w:tblW w:w="0" w:type="auto"/>
        <w:tblLook w:val="04A0"/>
      </w:tblPr>
      <w:tblGrid>
        <w:gridCol w:w="5920"/>
        <w:gridCol w:w="9497"/>
      </w:tblGrid>
      <w:tr w:rsidR="00ED0D2C" w:rsidRPr="00B25B10" w:rsidTr="000831D9">
        <w:tc>
          <w:tcPr>
            <w:tcW w:w="5920" w:type="dxa"/>
          </w:tcPr>
          <w:p w:rsidR="00ED0D2C" w:rsidRPr="00B25B10" w:rsidRDefault="00ED0D2C" w:rsidP="000831D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lightGray"/>
                <w:u w:val="single"/>
              </w:rPr>
            </w:pPr>
            <w:r w:rsidRPr="00B25B1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lightGray"/>
                <w:u w:val="single"/>
              </w:rPr>
              <w:t>Задачи</w:t>
            </w:r>
          </w:p>
        </w:tc>
        <w:tc>
          <w:tcPr>
            <w:tcW w:w="9497" w:type="dxa"/>
          </w:tcPr>
          <w:p w:rsidR="00ED0D2C" w:rsidRPr="00B25B10" w:rsidRDefault="00ED0D2C" w:rsidP="000831D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lightGray"/>
                <w:u w:val="single"/>
              </w:rPr>
            </w:pPr>
            <w:r w:rsidRPr="00B25B1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lightGray"/>
                <w:u w:val="single"/>
              </w:rPr>
              <w:t>Содержание</w:t>
            </w:r>
          </w:p>
        </w:tc>
      </w:tr>
      <w:tr w:rsidR="00ED0D2C" w:rsidRPr="00B25B10" w:rsidTr="000831D9">
        <w:tc>
          <w:tcPr>
            <w:tcW w:w="5920" w:type="dxa"/>
          </w:tcPr>
          <w:p w:rsidR="00ED0D2C" w:rsidRPr="00B25B10" w:rsidRDefault="00ED0D2C" w:rsidP="000831D9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lightGray"/>
                <w:u w:val="single"/>
              </w:rPr>
            </w:pPr>
          </w:p>
        </w:tc>
        <w:tc>
          <w:tcPr>
            <w:tcW w:w="9497" w:type="dxa"/>
          </w:tcPr>
          <w:p w:rsidR="00ED0D2C" w:rsidRPr="00B25B10" w:rsidRDefault="00ED0D2C" w:rsidP="000831D9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lightGray"/>
                <w:u w:val="single"/>
              </w:rPr>
            </w:pPr>
          </w:p>
        </w:tc>
      </w:tr>
    </w:tbl>
    <w:p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C428B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5D31" w:rsidRPr="00515D31" w:rsidRDefault="00515D31" w:rsidP="00515D31">
      <w:pPr>
        <w:numPr>
          <w:ilvl w:val="0"/>
          <w:numId w:val="7"/>
        </w:numPr>
        <w:spacing w:after="0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Петерсон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Л.Г.,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Кочемасова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Е.Е.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Игралочка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Практический курс математики для дошкольников. Методические рекомендации. Часть 1, 2. – М.: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Ювента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2014.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Воронкевич О.А. Добро пожаловать в экологию! Парциальная программа работы по формированию экологической культуры у детей дошкольного возраста –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Спб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.: ООО «ДЕТСТВО-ПРЕСС», 2019.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Ельцова О. М., Шапошникова Н. В., Долгополова Л. С., Волкова В. Н. Технология организации познавательной деятельности. Опорные конспекты. С 3 до 4 лет. —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ООО «ИЗДАТЕЛЬСТВО «ДЕТСТВО-ПРЕСС», 2021.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Леонова Н. Н. Художественно-эстетическое развитие детей в младшей и средней группах ДОУ. Перспективное планирование, конспекты. 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ООО «ИЗДАТЕЛЬСТВО «ДЕТСТВО-ПРЕСС», 2016.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Лыкова И.А. Изобразительная деятельность в детском саду. Планирование, конспекты занятий, методические рекомендации. Младшая группа. М.: Карапуз, 2013.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Изобразительная деятельность и художественный труд. Вторая младшая группа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: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/ авт.-сост. О. В. Павлова. – Волгоград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: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Учитель, 2011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Лепка с детьми 3–4 лет. Конспекты занятий. М.: МОЗАИКА СИНТЕЗ, 2007.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Аппликация с детьми 3–4 лет. Конспекты занятий. М.:МОЗАИКА СИНТЕЗ, 2007.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Рисование с детьми 3–4 лет. Конспекты занятий. М.:МОЗАИКА_СИНТЕЗ, 2007.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Курочкина, Н. А. Детям о книжной графике / Н. А. Курочкина. –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Детство-Пресс, 2000.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Куцакова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Л. В. Конструирование и художественный труд в детском саду: Программа и конспекты занятий. 3-е изд.,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перераб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и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дополн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М.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: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ТЦ Сфера, 2017. (Образовательные программы ДОО)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Лихачева Е.Н. Организация нестандартных занятий по конструированию с детьми дошкольного возраста: метод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особие. 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Детство-Пресс, 2013.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Литвинова О. Э. Конструирование с детьми младшего дошкольного возраста. Конспекты совместной деятельности с детьми 3 – 4 лет.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.: «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ИЗДАТЕЛЬСТВО «ДЕТСТВО-ПРЕСС», 2016.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Сценарии образовательных ситуаций по ознакомлению дошкольников с детской литературой (с 2 до 4 лет). Авторы-сост.: О. М. Ельцова, В. Н. Волкова, А. Н. Терехова. 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ООО «ИЗДАТЕЛЬСТВО «ДЕТСТВО-ПРЕСС», 2021.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ООО «ИЗДАТЕЛЬСТВО «ДЕТСТВО-ПРЕСС», 2021. 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Развитие речи детей 3 – 5 лет. 2-е изд.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перераб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/Под ред. О.С. Ушаковой. - МТ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ТЦ Сфера, 2011.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Ушакова О.С. Ознакомление дошкольников с литературой и развитие речи, 2021.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Конспекты интегрированных занятий во второй младшей группе детского сада. Ознакомление с художественной литературой. Развитие речи. Обучение  грамоте: 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практ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 пособие  для  воспитателей  ДОУ  /  авт.-сост. А. В.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Аджи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Воронеж. 2009.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Пальчиковые игры и упражнения для детей 2–7 лет / сост. Т. В. Калинина. – Волгоград : Учитель, 2012.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Быкова Н.М. Игры и упражнения для развития речи.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ООО «ИЗДАТЕЛЬСТВО «ДЕТСТВО-ПРЕСС», 2010.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Волчкова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 Н., Степанова Н. В. Конспекты занятий во второй младшей группе детского сада. Практическое пособие для воспитателей и методистов ДОУ Воронеж: ТЦ «Учитель», 2009.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Комплексные занятия по программе «Детство». Вторая младшая группа /авт.-  Ю.Б.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Сержантова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А. В.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Елоева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И.С.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Батова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О.Н.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Небыкова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Изд. 3-е,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перераб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2019.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Бойчук И.А.,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Попушина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Т.Н. Ознакомление детей дошкольного возраста с русским народным творчеством. Младшая и средняя группа. – 2-е изд.,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ООО «ИЗДАТЕЛЬСТВО «ДЕТСТВО-ПРЕСС», 2018.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bookmarkStart w:id="0" w:name="_GoBack"/>
      <w:bookmarkEnd w:id="0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Князева О. Л.,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Маханева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М. Д. Приобщение детей к истокам русской народной культуры: Программа. Учебно-методическое пособие. – 2-е изд.,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перераб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СПб: Детство-Пресс, 2010.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Алешина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Н. В. Ознакомление дошкольников с окружающим и социальной действительностью. Младшая группа. Конспекты занятий 2008.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Коломийченко Л.В., Чугаева Г.И. Дорогою добра. Занятия для детей 3 – 5 лет по социально-коммуникативному развитию и социальному воспитанию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/П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од ред. Л.В. Коломийченко. – М.: 2015.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Мосалова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Л.Л. Я и мир: Конспекты занятий по социально-нравственному воспитанию детей дошкольного возраста.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: «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ИЗДАТЕЛЬСТВО «ДЕТСТВО-ПРЕСС», 2017.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Организация опытно-экспериментальной деятельности детей 2 -7 лет: тематическое планирование, рекомендации, конспекты занятий/авт.-сост. Е.А. Мартынова, И.М. Сучкова. - Волгоград: Учитель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Тугушева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Г. П., Чистякова А. Е. Экспериментальная деятельность детей среднего и старшего дошкольного возраста: Методическое пособие. 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ДЕТСТВО-ПРЕСС, 2013.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Дмитриенко З.С. Полынова В.К. Основы безопасности жизнедеятельности детей дошкольного возраста. Планирование работы. Беседы. Игры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ООО «ИЗДАТЕЛЬСТВО «ДЕТСТВО-ПРЕСС», 2016.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Гарнышева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Т. П. ОБЖ для дошкольников. Планирование работы, конспекты занятий, игры. СПб</w:t>
      </w:r>
      <w:proofErr w:type="gram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.: </w:t>
      </w:r>
      <w:proofErr w:type="gram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ООО «ИЗДАТЕЛЬСТВО «ДЕТСТВО-ПРЕСС», 2017.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Физическое развитие детей 2-7 лет : развернутое перспективное планирование по программе «Детство» / авт.-сост. И. М. Сучкова, Е. А. Мартынова, Н. А. Давыдова. Волгоград : Учитель, 2012.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Организация деятельности детей на прогулке. Вторая младшая группа / авт.-сост. В. Н. </w:t>
      </w:r>
      <w:proofErr w:type="spellStart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Кастрыкина</w:t>
      </w:r>
      <w:proofErr w:type="spellEnd"/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Г. П. Попова. – Волгоград : Учитель, 2012.</w:t>
      </w:r>
    </w:p>
    <w:p w:rsidR="00515D31" w:rsidRPr="00515D31" w:rsidRDefault="00515D31" w:rsidP="00515D31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15D3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Планирование образовательной деятельности в ДОО. Вторая младшая группа. Методическое пособие под ред. Тимофеевой ЛЛ. - М.: Центр педагогического образования, 2015.</w:t>
      </w:r>
    </w:p>
    <w:p w:rsidR="005C428B" w:rsidRDefault="005C428B" w:rsidP="00515D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:rsidR="005C428B" w:rsidRP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5C428B" w:rsidRPr="005C428B" w:rsidSect="003755D1">
          <w:pgSz w:w="11906" w:h="16838"/>
          <w:pgMar w:top="720" w:right="720" w:bottom="568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p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DAE" w:rsidRDefault="00C54DAE" w:rsidP="00673A01">
      <w:pPr>
        <w:spacing w:after="0" w:line="240" w:lineRule="auto"/>
      </w:pPr>
      <w:r>
        <w:separator/>
      </w:r>
    </w:p>
  </w:endnote>
  <w:endnote w:type="continuationSeparator" w:id="0">
    <w:p w:rsidR="00C54DAE" w:rsidRDefault="00C54DAE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73016"/>
      <w:docPartObj>
        <w:docPartGallery w:val="Page Numbers (Bottom of Page)"/>
        <w:docPartUnique/>
      </w:docPartObj>
    </w:sdtPr>
    <w:sdtContent>
      <w:p w:rsidR="000831D9" w:rsidRDefault="0031304F">
        <w:pPr>
          <w:pStyle w:val="a9"/>
          <w:jc w:val="center"/>
        </w:pPr>
        <w:fldSimple w:instr="PAGE   \* MERGEFORMAT">
          <w:r w:rsidR="003D4CC0">
            <w:rPr>
              <w:noProof/>
            </w:rPr>
            <w:t>33</w:t>
          </w:r>
        </w:fldSimple>
      </w:p>
    </w:sdtContent>
  </w:sdt>
  <w:p w:rsidR="000831D9" w:rsidRDefault="000831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DAE" w:rsidRDefault="00C54DAE" w:rsidP="00673A01">
      <w:pPr>
        <w:spacing w:after="0" w:line="240" w:lineRule="auto"/>
      </w:pPr>
      <w:r>
        <w:separator/>
      </w:r>
    </w:p>
  </w:footnote>
  <w:footnote w:type="continuationSeparator" w:id="0">
    <w:p w:rsidR="00C54DAE" w:rsidRDefault="00C54DAE" w:rsidP="00673A01">
      <w:pPr>
        <w:spacing w:after="0" w:line="240" w:lineRule="auto"/>
      </w:pPr>
      <w:r>
        <w:continuationSeparator/>
      </w:r>
    </w:p>
  </w:footnote>
  <w:footnote w:id="1">
    <w:p w:rsidR="000831D9" w:rsidRPr="00673A01" w:rsidRDefault="000831D9" w:rsidP="00ED0D2C">
      <w:pPr>
        <w:pStyle w:val="a6"/>
        <w:rPr>
          <w:color w:val="FF0000"/>
        </w:rPr>
      </w:pPr>
      <w:r w:rsidRPr="00673A01">
        <w:rPr>
          <w:color w:val="FF0000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896"/>
    <w:rsid w:val="000016BF"/>
    <w:rsid w:val="00035D78"/>
    <w:rsid w:val="00074F3A"/>
    <w:rsid w:val="000831D9"/>
    <w:rsid w:val="000E4E24"/>
    <w:rsid w:val="00163E5D"/>
    <w:rsid w:val="00187ED1"/>
    <w:rsid w:val="001959A6"/>
    <w:rsid w:val="001D07A4"/>
    <w:rsid w:val="00251885"/>
    <w:rsid w:val="0025260B"/>
    <w:rsid w:val="00292F99"/>
    <w:rsid w:val="002A2726"/>
    <w:rsid w:val="002B3DF7"/>
    <w:rsid w:val="0031304F"/>
    <w:rsid w:val="0037491C"/>
    <w:rsid w:val="003755D1"/>
    <w:rsid w:val="00393FE2"/>
    <w:rsid w:val="003D4CC0"/>
    <w:rsid w:val="00405C94"/>
    <w:rsid w:val="00427FDC"/>
    <w:rsid w:val="00430692"/>
    <w:rsid w:val="00450895"/>
    <w:rsid w:val="004C47AC"/>
    <w:rsid w:val="004E32DB"/>
    <w:rsid w:val="00501312"/>
    <w:rsid w:val="00515D31"/>
    <w:rsid w:val="005870BD"/>
    <w:rsid w:val="005936C3"/>
    <w:rsid w:val="005C0A89"/>
    <w:rsid w:val="005C428B"/>
    <w:rsid w:val="00611964"/>
    <w:rsid w:val="00627155"/>
    <w:rsid w:val="00673A01"/>
    <w:rsid w:val="006A767B"/>
    <w:rsid w:val="00706857"/>
    <w:rsid w:val="0071185F"/>
    <w:rsid w:val="00782BA0"/>
    <w:rsid w:val="007E5117"/>
    <w:rsid w:val="00845F1B"/>
    <w:rsid w:val="008A5810"/>
    <w:rsid w:val="008B3007"/>
    <w:rsid w:val="009A15EC"/>
    <w:rsid w:val="00A20C8C"/>
    <w:rsid w:val="00A45DE0"/>
    <w:rsid w:val="00A86896"/>
    <w:rsid w:val="00B85414"/>
    <w:rsid w:val="00BC39FF"/>
    <w:rsid w:val="00C040D4"/>
    <w:rsid w:val="00C14A1A"/>
    <w:rsid w:val="00C329C0"/>
    <w:rsid w:val="00C54DAE"/>
    <w:rsid w:val="00C80A05"/>
    <w:rsid w:val="00C80F1C"/>
    <w:rsid w:val="00C968AC"/>
    <w:rsid w:val="00D00E82"/>
    <w:rsid w:val="00D53F51"/>
    <w:rsid w:val="00DF1FC4"/>
    <w:rsid w:val="00E4052B"/>
    <w:rsid w:val="00E558AC"/>
    <w:rsid w:val="00ED0D2C"/>
    <w:rsid w:val="00ED599F"/>
    <w:rsid w:val="00F17994"/>
    <w:rsid w:val="00F7086D"/>
    <w:rsid w:val="00F72BB1"/>
    <w:rsid w:val="00F768A7"/>
    <w:rsid w:val="00FC06DD"/>
    <w:rsid w:val="00F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paragraph" w:styleId="ab">
    <w:name w:val="Balloon Text"/>
    <w:basedOn w:val="a"/>
    <w:link w:val="ac"/>
    <w:uiPriority w:val="99"/>
    <w:semiHidden/>
    <w:unhideWhenUsed/>
    <w:rsid w:val="0008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doyradyga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0091-C4AA-42A9-A40C-030CABFC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5677</TotalTime>
  <Pages>1</Pages>
  <Words>10684</Words>
  <Characters>60901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Радуга</cp:lastModifiedBy>
  <cp:revision>18</cp:revision>
  <cp:lastPrinted>2023-10-05T01:54:00Z</cp:lastPrinted>
  <dcterms:created xsi:type="dcterms:W3CDTF">2023-03-20T08:14:00Z</dcterms:created>
  <dcterms:modified xsi:type="dcterms:W3CDTF">2023-10-12T01:50:00Z</dcterms:modified>
</cp:coreProperties>
</file>